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pStyle w:val="Heading1"/>
        <w:spacing w:line="240" w:lineRule="auto" w:after="360"/>
        <w:jc w:val="center"/>
      </w:pPr>
      <w:r>
        <w:rPr>
          <w:rFonts w:ascii="Aptos Display" w:hAnsi="Aptos Display"/>
        </w:rPr>
        <w:t>Lab 6-1 SQL Calculated Fields and Formulas - Answer Sheet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Questions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1. What is the profit per unit for each product in the tech_products dataset?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2. Which product has the highest profit margin percentage?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3. Calculate the total revenue generated from all sales in the tech_sales dataset.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4. Which customer has made the highest total spending across all purchases?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5. How many total units of each product have been sold?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6. Which product category generates the highest total revenue?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7. Create a new column that classifies products as "High Price" if selling_price is above 500, "Medium Price" if between 200–500, and "Low Price" if below 200.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8. What is the average order value per customer?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9. How many days passed between each customer's registration_date and their first purchase date?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10. Classify customers into age groups (Under 30, 30–39, 40–49, 50+) using birth_date.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11. Which customers have not made more than one purchase?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12. What is the total profit generated from each product category?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13. Identify the top 3 best-selling products based on quantity sold.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14. Create a column that labels sales as "High Value" if total sale amount is above 500, otherwise "Standard Value."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15. Which customers are most recently registered (within the last 60 days from 2023-06-22)?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Questions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